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7FF4B" w14:textId="77777777" w:rsidR="006A49AC" w:rsidRDefault="006A49AC" w:rsidP="006A49AC">
      <w:pPr>
        <w:pStyle w:val="Heading1"/>
        <w:rPr>
          <w:sz w:val="36"/>
          <w:szCs w:val="36"/>
        </w:rPr>
      </w:pPr>
      <w:r w:rsidRPr="00AF05D3">
        <w:rPr>
          <w:noProof/>
          <w:sz w:val="20"/>
          <w:szCs w:val="20"/>
        </w:rPr>
        <w:drawing>
          <wp:inline distT="0" distB="0" distL="0" distR="0" wp14:anchorId="4FFB6E50" wp14:editId="7BC3DE0F">
            <wp:extent cx="5943600" cy="965835"/>
            <wp:effectExtent l="0" t="0" r="0" b="0"/>
            <wp:docPr id="14" name="Picture 1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AF05D3">
        <w:rPr>
          <w:sz w:val="36"/>
          <w:szCs w:val="36"/>
        </w:rPr>
        <w:t xml:space="preserve"> </w:t>
      </w:r>
    </w:p>
    <w:p w14:paraId="7491B96E" w14:textId="7E2DF891" w:rsidR="006A49AC" w:rsidRDefault="006A49AC" w:rsidP="006A49AC">
      <w:pPr>
        <w:pStyle w:val="Heading1"/>
        <w:rPr>
          <w:sz w:val="36"/>
          <w:szCs w:val="36"/>
        </w:rPr>
      </w:pPr>
      <w:r w:rsidRPr="00DA69A7">
        <w:rPr>
          <w:sz w:val="36"/>
          <w:szCs w:val="36"/>
        </w:rPr>
        <w:t xml:space="preserve">Prevent Alcohol- and </w:t>
      </w:r>
      <w:r w:rsidR="00CB48B2">
        <w:rPr>
          <w:sz w:val="36"/>
          <w:szCs w:val="36"/>
        </w:rPr>
        <w:t xml:space="preserve">Other </w:t>
      </w:r>
      <w:r w:rsidRPr="00DA69A7">
        <w:rPr>
          <w:color w:val="2E5496"/>
          <w:sz w:val="36"/>
          <w:szCs w:val="36"/>
        </w:rPr>
        <w:t>D</w:t>
      </w:r>
      <w:r w:rsidRPr="00DA69A7">
        <w:rPr>
          <w:sz w:val="36"/>
          <w:szCs w:val="36"/>
        </w:rPr>
        <w:t>rug-Impaired Driving</w:t>
      </w:r>
    </w:p>
    <w:p w14:paraId="4539A854" w14:textId="4FAE8E8E" w:rsidR="006A49AC" w:rsidRPr="00DA69A7" w:rsidRDefault="00CB48B2" w:rsidP="006A49AC">
      <w:pPr>
        <w:pStyle w:val="Heading1"/>
        <w:rPr>
          <w:sz w:val="36"/>
          <w:szCs w:val="36"/>
        </w:rPr>
      </w:pPr>
      <w:r>
        <w:rPr>
          <w:rFonts w:cstheme="minorHAnsi"/>
          <w:noProof/>
          <w:sz w:val="24"/>
          <w:szCs w:val="24"/>
        </w:rPr>
        <w:pict w14:anchorId="242ACDFA">
          <v:rect id="_x0000_i1025" alt="" style="width:468pt;height:.05pt;mso-width-percent:0;mso-height-percent:0;mso-width-percent:0;mso-height-percent:0" o:hralign="center" o:hrstd="t" o:hr="t" fillcolor="#a0a0a0" stroked="f"/>
        </w:pict>
      </w:r>
    </w:p>
    <w:p w14:paraId="0EF71E4E" w14:textId="6EE274A3" w:rsidR="00481224" w:rsidRPr="00F2244F" w:rsidRDefault="00481224" w:rsidP="001322FA">
      <w:pPr>
        <w:spacing w:after="0" w:line="240" w:lineRule="auto"/>
        <w:rPr>
          <w:rFonts w:cstheme="minorHAnsi"/>
          <w:sz w:val="28"/>
          <w:szCs w:val="28"/>
        </w:rPr>
      </w:pPr>
      <w:r w:rsidRPr="00F2244F">
        <w:rPr>
          <w:rFonts w:cstheme="minorHAnsi"/>
          <w:sz w:val="28"/>
          <w:szCs w:val="28"/>
        </w:rPr>
        <w:t>Pickup Truck Centerline Crossover Collision with Medium-Size Bus</w:t>
      </w:r>
    </w:p>
    <w:p w14:paraId="1B686205" w14:textId="7CEF5834" w:rsidR="00481224" w:rsidRPr="00F2244F" w:rsidRDefault="00481224" w:rsidP="001322FA">
      <w:pPr>
        <w:spacing w:after="0" w:line="240" w:lineRule="auto"/>
        <w:rPr>
          <w:rFonts w:cstheme="minorHAnsi"/>
          <w:sz w:val="24"/>
          <w:szCs w:val="24"/>
        </w:rPr>
      </w:pPr>
      <w:r w:rsidRPr="00F2244F">
        <w:rPr>
          <w:rFonts w:cstheme="minorHAnsi"/>
          <w:sz w:val="24"/>
          <w:szCs w:val="24"/>
        </w:rPr>
        <w:t>US Highway 83, Concan, Texas</w:t>
      </w:r>
    </w:p>
    <w:p w14:paraId="0517D05C" w14:textId="1285D136" w:rsidR="00481224" w:rsidRPr="00F2244F" w:rsidRDefault="00481224" w:rsidP="001322FA">
      <w:pPr>
        <w:spacing w:after="0" w:line="240" w:lineRule="auto"/>
        <w:rPr>
          <w:rFonts w:cstheme="minorHAnsi"/>
          <w:sz w:val="24"/>
          <w:szCs w:val="24"/>
        </w:rPr>
      </w:pPr>
      <w:r w:rsidRPr="00F2244F">
        <w:rPr>
          <w:rFonts w:cstheme="minorHAnsi"/>
          <w:sz w:val="24"/>
          <w:szCs w:val="24"/>
        </w:rPr>
        <w:t>March 29, 2017</w:t>
      </w:r>
    </w:p>
    <w:p w14:paraId="32B7C282" w14:textId="262B99BC" w:rsidR="001322FA" w:rsidRPr="00E91DF5" w:rsidRDefault="001322FA" w:rsidP="001322FA">
      <w:pPr>
        <w:spacing w:after="0" w:line="240" w:lineRule="auto"/>
        <w:rPr>
          <w:rFonts w:cstheme="minorHAnsi"/>
          <w:sz w:val="24"/>
          <w:szCs w:val="24"/>
        </w:rPr>
      </w:pPr>
    </w:p>
    <w:p w14:paraId="7D214E84" w14:textId="7A11B4F7" w:rsidR="001322FA" w:rsidRPr="00E91DF5" w:rsidRDefault="0046096A" w:rsidP="100098C5">
      <w:pPr>
        <w:spacing w:after="0" w:line="240" w:lineRule="auto"/>
        <w:rPr>
          <w:sz w:val="24"/>
          <w:szCs w:val="24"/>
        </w:rPr>
      </w:pPr>
      <w:bookmarkStart w:id="0" w:name="_Hlk63329168"/>
      <w:r w:rsidRPr="100098C5">
        <w:rPr>
          <w:sz w:val="24"/>
          <w:szCs w:val="24"/>
        </w:rPr>
        <w:t xml:space="preserve">This is an excerpt from the full investigative report. </w:t>
      </w:r>
      <w:r w:rsidRPr="100098C5">
        <w:rPr>
          <w:b/>
          <w:bCs/>
          <w:sz w:val="24"/>
          <w:szCs w:val="24"/>
        </w:rPr>
        <w:t>This information does not include all the safety issues, findings</w:t>
      </w:r>
      <w:r w:rsidR="00D5394F" w:rsidRPr="100098C5">
        <w:rPr>
          <w:b/>
          <w:bCs/>
          <w:sz w:val="24"/>
          <w:szCs w:val="24"/>
        </w:rPr>
        <w:t>,</w:t>
      </w:r>
      <w:r w:rsidRPr="100098C5">
        <w:rPr>
          <w:b/>
          <w:bCs/>
          <w:sz w:val="24"/>
          <w:szCs w:val="24"/>
        </w:rPr>
        <w:t xml:space="preserve"> and recommendations issued in the report</w:t>
      </w:r>
      <w:r w:rsidR="00824FA2" w:rsidRPr="100098C5">
        <w:rPr>
          <w:b/>
          <w:bCs/>
          <w:sz w:val="24"/>
          <w:szCs w:val="24"/>
        </w:rPr>
        <w:t xml:space="preserve">, but instead focuses on </w:t>
      </w:r>
      <w:r w:rsidR="0034614C" w:rsidRPr="100098C5">
        <w:rPr>
          <w:b/>
          <w:bCs/>
          <w:sz w:val="24"/>
          <w:szCs w:val="24"/>
        </w:rPr>
        <w:t>those that are</w:t>
      </w:r>
      <w:r w:rsidR="00824FA2" w:rsidRPr="100098C5">
        <w:rPr>
          <w:b/>
          <w:bCs/>
          <w:sz w:val="24"/>
          <w:szCs w:val="24"/>
        </w:rPr>
        <w:t xml:space="preserve"> directly related to the safety item</w:t>
      </w:r>
      <w:r w:rsidRPr="100098C5">
        <w:rPr>
          <w:b/>
          <w:bCs/>
          <w:sz w:val="24"/>
          <w:szCs w:val="24"/>
        </w:rPr>
        <w:t>.</w:t>
      </w:r>
      <w:r w:rsidRPr="100098C5">
        <w:rPr>
          <w:sz w:val="24"/>
          <w:szCs w:val="24"/>
        </w:rPr>
        <w:t xml:space="preserve"> </w:t>
      </w:r>
      <w:r w:rsidR="00B3334F" w:rsidRPr="100098C5">
        <w:rPr>
          <w:sz w:val="24"/>
          <w:szCs w:val="24"/>
        </w:rPr>
        <w:t>Read the complete</w:t>
      </w:r>
      <w:r w:rsidRPr="100098C5">
        <w:rPr>
          <w:sz w:val="24"/>
          <w:szCs w:val="24"/>
        </w:rPr>
        <w:t xml:space="preserve"> report </w:t>
      </w:r>
      <w:bookmarkEnd w:id="0"/>
      <w:r w:rsidR="00176685">
        <w:rPr>
          <w:rFonts w:cstheme="minorHAnsi"/>
          <w:sz w:val="24"/>
          <w:szCs w:val="24"/>
        </w:rPr>
        <w:br/>
      </w:r>
      <w:hyperlink r:id="rId12" w:history="1">
        <w:r w:rsidR="00EB31F0" w:rsidRPr="00EB31F0">
          <w:rPr>
            <w:rStyle w:val="Hyperlink"/>
            <w:sz w:val="24"/>
            <w:szCs w:val="24"/>
            <w:u w:val="single"/>
          </w:rPr>
          <w:t>https://www.ntsb.gov/investigations/AccidentReports/Reports/HAR1802.pdf</w:t>
        </w:r>
      </w:hyperlink>
      <w:r w:rsidR="00EB31F0">
        <w:rPr>
          <w:rStyle w:val="Hyperlink"/>
          <w:sz w:val="24"/>
          <w:szCs w:val="24"/>
        </w:rPr>
        <w:t xml:space="preserve">   </w:t>
      </w:r>
      <w:r>
        <w:br/>
      </w:r>
    </w:p>
    <w:p w14:paraId="41CF75D1" w14:textId="4E3B1076" w:rsidR="00B3334F" w:rsidRPr="00E91DF5" w:rsidRDefault="006A49AC" w:rsidP="001322FA">
      <w:pPr>
        <w:spacing w:after="0" w:line="240" w:lineRule="auto"/>
        <w:rPr>
          <w:rFonts w:cstheme="minorHAnsi"/>
          <w:b/>
          <w:bCs/>
          <w:sz w:val="24"/>
          <w:szCs w:val="24"/>
        </w:rPr>
      </w:pPr>
      <w:r w:rsidRPr="00E91DF5">
        <w:rPr>
          <w:rFonts w:cstheme="minorHAnsi"/>
          <w:b/>
          <w:bCs/>
          <w:sz w:val="24"/>
          <w:szCs w:val="24"/>
        </w:rPr>
        <w:t>What Happened</w:t>
      </w:r>
    </w:p>
    <w:p w14:paraId="489D7DA7" w14:textId="77777777" w:rsidR="00F2244F" w:rsidRDefault="00F2244F" w:rsidP="001322FA">
      <w:pPr>
        <w:spacing w:after="0" w:line="240" w:lineRule="auto"/>
        <w:rPr>
          <w:rFonts w:cstheme="minorHAnsi"/>
          <w:sz w:val="24"/>
          <w:szCs w:val="24"/>
        </w:rPr>
      </w:pPr>
    </w:p>
    <w:p w14:paraId="0AC52B7F" w14:textId="20AA842D" w:rsidR="00481224" w:rsidRPr="00E91DF5" w:rsidRDefault="00481224" w:rsidP="001322FA">
      <w:pPr>
        <w:spacing w:after="0" w:line="240" w:lineRule="auto"/>
        <w:rPr>
          <w:rFonts w:cstheme="minorHAnsi"/>
          <w:sz w:val="24"/>
          <w:szCs w:val="24"/>
        </w:rPr>
      </w:pPr>
      <w:r w:rsidRPr="00E91DF5">
        <w:rPr>
          <w:rFonts w:cstheme="minorHAnsi"/>
          <w:sz w:val="24"/>
          <w:szCs w:val="24"/>
        </w:rPr>
        <w:t xml:space="preserve">On March 29, 2017, about 12:20 p.m., a 2007 Dodge Ram 3500 pickup truck, occupied by a 20-year-old driver, was traveling north on US Highway 83, near Concan, Texas, when it crossed into the southbound lane and collided with a medium-size bus. The crash occurred </w:t>
      </w:r>
      <w:r w:rsidR="003F40A9" w:rsidRPr="00E91DF5">
        <w:rPr>
          <w:rFonts w:cstheme="minorHAnsi"/>
          <w:sz w:val="24"/>
          <w:szCs w:val="24"/>
        </w:rPr>
        <w:t xml:space="preserve">around </w:t>
      </w:r>
      <w:r w:rsidRPr="00E91DF5">
        <w:rPr>
          <w:rFonts w:cstheme="minorHAnsi"/>
          <w:sz w:val="24"/>
          <w:szCs w:val="24"/>
        </w:rPr>
        <w:t>milepost 553.4, near the end of a right-hand curve. The 2004 Ford E350 Turtle Top Van Terra medium-size bus was occupied by a 66-year-old driver and 13 passengers and operated by the First Baptist Church of New Braunfels, Texas. As a result of the crash, the bus driver and 12 passengers were fatally injured. The driver of the truck and one bus passenger were seriously injured.</w:t>
      </w:r>
    </w:p>
    <w:p w14:paraId="70DE7FAC" w14:textId="50CB3CE9" w:rsidR="00B3334F" w:rsidRPr="00E91DF5" w:rsidRDefault="00B3334F" w:rsidP="001322FA">
      <w:pPr>
        <w:spacing w:after="0" w:line="240" w:lineRule="auto"/>
        <w:rPr>
          <w:rFonts w:cstheme="minorHAnsi"/>
          <w:b/>
          <w:bCs/>
          <w:caps/>
          <w:sz w:val="24"/>
          <w:szCs w:val="24"/>
        </w:rPr>
      </w:pPr>
    </w:p>
    <w:p w14:paraId="75FB06AD" w14:textId="28F65AE2" w:rsidR="00B3334F" w:rsidRPr="00E91DF5" w:rsidRDefault="006A49AC" w:rsidP="001322FA">
      <w:pPr>
        <w:spacing w:after="0" w:line="240" w:lineRule="auto"/>
        <w:rPr>
          <w:rFonts w:cstheme="minorHAnsi"/>
          <w:b/>
          <w:bCs/>
          <w:caps/>
          <w:sz w:val="24"/>
          <w:szCs w:val="24"/>
        </w:rPr>
      </w:pPr>
      <w:r w:rsidRPr="00E91DF5">
        <w:rPr>
          <w:rFonts w:cstheme="minorHAnsi"/>
          <w:b/>
          <w:bCs/>
          <w:sz w:val="24"/>
          <w:szCs w:val="24"/>
        </w:rPr>
        <w:t xml:space="preserve">Why </w:t>
      </w:r>
      <w:r>
        <w:rPr>
          <w:rFonts w:cstheme="minorHAnsi"/>
          <w:b/>
          <w:bCs/>
          <w:sz w:val="24"/>
          <w:szCs w:val="24"/>
        </w:rPr>
        <w:t>i</w:t>
      </w:r>
      <w:r w:rsidRPr="00E91DF5">
        <w:rPr>
          <w:rFonts w:cstheme="minorHAnsi"/>
          <w:b/>
          <w:bCs/>
          <w:sz w:val="24"/>
          <w:szCs w:val="24"/>
        </w:rPr>
        <w:t xml:space="preserve">t Happened </w:t>
      </w:r>
    </w:p>
    <w:p w14:paraId="2EF8B5EE" w14:textId="77777777" w:rsidR="001322FA" w:rsidRPr="0064125E" w:rsidRDefault="001322FA" w:rsidP="0064125E">
      <w:pPr>
        <w:spacing w:after="0" w:line="240" w:lineRule="auto"/>
        <w:rPr>
          <w:rFonts w:cstheme="minorHAnsi"/>
          <w:sz w:val="24"/>
          <w:szCs w:val="24"/>
        </w:rPr>
      </w:pPr>
    </w:p>
    <w:p w14:paraId="5F174A18" w14:textId="2B4DFDE5" w:rsidR="00987073" w:rsidRPr="006A49AC" w:rsidRDefault="00F2244F" w:rsidP="001322FA">
      <w:pPr>
        <w:spacing w:after="0" w:line="240" w:lineRule="auto"/>
        <w:rPr>
          <w:rFonts w:cstheme="minorHAnsi"/>
          <w:b/>
          <w:bCs/>
          <w:color w:val="2F5496" w:themeColor="accent1" w:themeShade="BF"/>
          <w:sz w:val="24"/>
          <w:szCs w:val="24"/>
        </w:rPr>
      </w:pPr>
      <w:r w:rsidRPr="006A49AC">
        <w:rPr>
          <w:rFonts w:cstheme="minorHAnsi"/>
          <w:b/>
          <w:bCs/>
          <w:color w:val="2F5496" w:themeColor="accent1" w:themeShade="BF"/>
          <w:sz w:val="24"/>
          <w:szCs w:val="24"/>
        </w:rPr>
        <w:t>Probable Cause</w:t>
      </w:r>
      <w:r w:rsidRPr="006A49AC">
        <w:rPr>
          <w:rFonts w:cstheme="minorHAnsi"/>
          <w:color w:val="2F5496" w:themeColor="accent1" w:themeShade="BF"/>
          <w:sz w:val="24"/>
          <w:szCs w:val="24"/>
        </w:rPr>
        <w:t>:</w:t>
      </w:r>
    </w:p>
    <w:p w14:paraId="6EE356E5" w14:textId="2D7F499A" w:rsidR="00481224" w:rsidRPr="00E91DF5" w:rsidRDefault="00481224" w:rsidP="001322FA">
      <w:pPr>
        <w:spacing w:after="0" w:line="240" w:lineRule="auto"/>
        <w:rPr>
          <w:rFonts w:cstheme="minorHAnsi"/>
          <w:sz w:val="24"/>
          <w:szCs w:val="24"/>
        </w:rPr>
      </w:pPr>
      <w:r w:rsidRPr="00E91DF5">
        <w:rPr>
          <w:rFonts w:cstheme="minorHAnsi"/>
          <w:sz w:val="24"/>
          <w:szCs w:val="24"/>
        </w:rPr>
        <w:t>The National Transportation Safety Board determines that the probable cause of the Concan, Texas, crash was the failure of the pickup truck driver to control his vehicle due to impairment stemming from his use of marijuana in combination with misuse of a prescribed medication, clonazepam. Contributing to the severity of the injuries was the insufficient occupant protection provided by the lap belts worn by passengers seated in the rear of the medium-size bus.</w:t>
      </w:r>
    </w:p>
    <w:p w14:paraId="21146FAD" w14:textId="116C7D19" w:rsidR="00481224" w:rsidRDefault="00CB48B2" w:rsidP="001322FA">
      <w:pPr>
        <w:spacing w:after="0" w:line="240" w:lineRule="auto"/>
        <w:rPr>
          <w:rFonts w:cstheme="minorHAnsi"/>
          <w:b/>
          <w:bCs/>
          <w:sz w:val="24"/>
          <w:szCs w:val="24"/>
        </w:rPr>
      </w:pPr>
      <w:r>
        <w:rPr>
          <w:rFonts w:cstheme="minorHAnsi"/>
          <w:noProof/>
          <w:sz w:val="24"/>
          <w:szCs w:val="24"/>
        </w:rPr>
        <w:pict w14:anchorId="0A07EF61">
          <v:rect id="_x0000_i1026" alt="" style="width:468pt;height:.05pt;mso-width-percent:0;mso-height-percent:0;mso-width-percent:0;mso-height-percent:0" o:hralign="center" o:hrstd="t" o:hr="t" fillcolor="#a0a0a0" stroked="f"/>
        </w:pict>
      </w:r>
    </w:p>
    <w:p w14:paraId="66573005" w14:textId="39DA3079" w:rsidR="0064125E" w:rsidRDefault="0064125E" w:rsidP="001322FA">
      <w:pPr>
        <w:spacing w:after="0" w:line="240" w:lineRule="auto"/>
        <w:rPr>
          <w:rFonts w:cstheme="minorHAnsi"/>
          <w:b/>
          <w:bCs/>
          <w:sz w:val="24"/>
          <w:szCs w:val="24"/>
        </w:rPr>
      </w:pPr>
    </w:p>
    <w:p w14:paraId="028257B8" w14:textId="5D6BE570" w:rsidR="0064125E" w:rsidRDefault="0064125E" w:rsidP="001322FA">
      <w:pPr>
        <w:spacing w:after="0" w:line="240" w:lineRule="auto"/>
        <w:rPr>
          <w:rFonts w:cstheme="minorHAnsi"/>
          <w:b/>
          <w:bCs/>
          <w:sz w:val="24"/>
          <w:szCs w:val="24"/>
        </w:rPr>
      </w:pPr>
    </w:p>
    <w:p w14:paraId="0F4DF15B" w14:textId="3C30D73F" w:rsidR="0064125E" w:rsidRDefault="0064125E" w:rsidP="001322FA">
      <w:pPr>
        <w:spacing w:after="0" w:line="240" w:lineRule="auto"/>
        <w:rPr>
          <w:rFonts w:cstheme="minorHAnsi"/>
          <w:b/>
          <w:bCs/>
          <w:sz w:val="24"/>
          <w:szCs w:val="24"/>
        </w:rPr>
      </w:pPr>
    </w:p>
    <w:p w14:paraId="6180F326" w14:textId="47C15899" w:rsidR="00AA1C61" w:rsidRPr="00E91DF5" w:rsidRDefault="00CB48B2" w:rsidP="00AA1C61">
      <w:pPr>
        <w:spacing w:after="0" w:line="240" w:lineRule="auto"/>
        <w:rPr>
          <w:rFonts w:cstheme="minorHAnsi"/>
          <w:sz w:val="24"/>
          <w:szCs w:val="24"/>
        </w:rPr>
      </w:pPr>
      <w:r>
        <w:rPr>
          <w:rFonts w:cstheme="minorHAnsi"/>
          <w:noProof/>
          <w:sz w:val="24"/>
          <w:szCs w:val="24"/>
        </w:rPr>
        <w:lastRenderedPageBreak/>
        <w:pict w14:anchorId="5F70C843">
          <v:rect id="_x0000_i1027" alt="" style="width:468pt;height:.05pt;mso-width-percent:0;mso-height-percent:0;mso-width-percent:0;mso-height-percent:0" o:hralign="center" o:hrstd="t" o:hr="t" fillcolor="#a0a0a0" stroked="f"/>
        </w:pict>
      </w:r>
    </w:p>
    <w:p w14:paraId="01EAAB5A" w14:textId="05D235C0" w:rsidR="00AA1C61" w:rsidRPr="00F2244F" w:rsidRDefault="00AA1C61" w:rsidP="00AA1C61">
      <w:pPr>
        <w:spacing w:after="0" w:line="240" w:lineRule="auto"/>
        <w:rPr>
          <w:rFonts w:cstheme="minorHAnsi"/>
          <w:sz w:val="28"/>
          <w:szCs w:val="28"/>
        </w:rPr>
      </w:pPr>
      <w:r w:rsidRPr="00F2244F">
        <w:rPr>
          <w:rFonts w:cstheme="minorHAnsi"/>
          <w:sz w:val="28"/>
          <w:szCs w:val="28"/>
        </w:rPr>
        <w:t>Multivehicle Work Zone Crash on Interstate 75</w:t>
      </w:r>
    </w:p>
    <w:p w14:paraId="6C64CCA8" w14:textId="687302D0" w:rsidR="00AA1C61" w:rsidRPr="00F2244F" w:rsidRDefault="00AA1C61" w:rsidP="00AA1C61">
      <w:pPr>
        <w:spacing w:after="0" w:line="240" w:lineRule="auto"/>
        <w:rPr>
          <w:rFonts w:cstheme="minorHAnsi"/>
          <w:sz w:val="24"/>
          <w:szCs w:val="24"/>
        </w:rPr>
      </w:pPr>
      <w:r w:rsidRPr="00F2244F">
        <w:rPr>
          <w:rFonts w:cstheme="minorHAnsi"/>
          <w:sz w:val="24"/>
          <w:szCs w:val="24"/>
        </w:rPr>
        <w:t>Chattanooga, Tennessee</w:t>
      </w:r>
    </w:p>
    <w:p w14:paraId="1F3FD894" w14:textId="3B0AB8B9" w:rsidR="00AA1C61" w:rsidRPr="00F2244F" w:rsidRDefault="00AA1C61" w:rsidP="00AA1C61">
      <w:pPr>
        <w:spacing w:after="0" w:line="240" w:lineRule="auto"/>
        <w:rPr>
          <w:rFonts w:cstheme="minorHAnsi"/>
          <w:sz w:val="24"/>
          <w:szCs w:val="24"/>
        </w:rPr>
      </w:pPr>
      <w:r w:rsidRPr="00F2244F">
        <w:rPr>
          <w:rFonts w:cstheme="minorHAnsi"/>
          <w:sz w:val="24"/>
          <w:szCs w:val="24"/>
        </w:rPr>
        <w:t>June 25, 2015</w:t>
      </w:r>
    </w:p>
    <w:p w14:paraId="149B8833" w14:textId="77777777" w:rsidR="00AA1C61" w:rsidRPr="00E91DF5" w:rsidRDefault="00AA1C61" w:rsidP="00AA1C61">
      <w:pPr>
        <w:spacing w:after="0" w:line="240" w:lineRule="auto"/>
        <w:rPr>
          <w:rFonts w:cstheme="minorHAnsi"/>
          <w:sz w:val="24"/>
          <w:szCs w:val="24"/>
        </w:rPr>
      </w:pPr>
    </w:p>
    <w:p w14:paraId="2DC4CC4B" w14:textId="0FE27771" w:rsidR="00AA1C61" w:rsidRPr="00E91DF5" w:rsidRDefault="0046096A" w:rsidP="00AA1C61">
      <w:pPr>
        <w:spacing w:after="0" w:line="240" w:lineRule="auto"/>
        <w:rPr>
          <w:rFonts w:eastAsia="Calibri" w:cstheme="minorHAnsi"/>
          <w:color w:val="0000FF"/>
          <w:sz w:val="24"/>
          <w:szCs w:val="24"/>
          <w:u w:val="single"/>
          <w:shd w:val="clear" w:color="auto" w:fill="FFFFFF"/>
        </w:rPr>
      </w:pPr>
      <w:r w:rsidRPr="00E91DF5">
        <w:rPr>
          <w:rFonts w:cstheme="minorHAnsi"/>
          <w:sz w:val="24"/>
          <w:szCs w:val="24"/>
        </w:rPr>
        <w:t xml:space="preserve">This is an excerpt from the full investigative report. </w:t>
      </w:r>
      <w:r w:rsidR="00824FA2" w:rsidRPr="00E91DF5">
        <w:rPr>
          <w:rFonts w:cstheme="minorHAnsi"/>
          <w:b/>
          <w:bCs/>
          <w:sz w:val="24"/>
          <w:szCs w:val="24"/>
        </w:rPr>
        <w:t>This information does not include all the safety issues, findings</w:t>
      </w:r>
      <w:r w:rsidR="00CD1D66" w:rsidRPr="00E91DF5">
        <w:rPr>
          <w:rFonts w:cstheme="minorHAnsi"/>
          <w:b/>
          <w:bCs/>
          <w:sz w:val="24"/>
          <w:szCs w:val="24"/>
        </w:rPr>
        <w:t>,</w:t>
      </w:r>
      <w:r w:rsidR="00824FA2" w:rsidRPr="00E91DF5">
        <w:rPr>
          <w:rFonts w:cstheme="minorHAnsi"/>
          <w:b/>
          <w:bCs/>
          <w:sz w:val="24"/>
          <w:szCs w:val="24"/>
        </w:rPr>
        <w:t xml:space="preserve"> and recommendations issued in the report, but instead focuses on </w:t>
      </w:r>
      <w:r w:rsidR="00CD1D66" w:rsidRPr="00E91DF5">
        <w:rPr>
          <w:rFonts w:cstheme="minorHAnsi"/>
          <w:b/>
          <w:bCs/>
          <w:sz w:val="24"/>
          <w:szCs w:val="24"/>
        </w:rPr>
        <w:t>those that are</w:t>
      </w:r>
      <w:r w:rsidR="00824FA2" w:rsidRPr="00E91DF5">
        <w:rPr>
          <w:rFonts w:cstheme="minorHAnsi"/>
          <w:b/>
          <w:bCs/>
          <w:sz w:val="24"/>
          <w:szCs w:val="24"/>
        </w:rPr>
        <w:t xml:space="preserve"> directly related to the safety item.</w:t>
      </w:r>
      <w:r w:rsidR="00824FA2" w:rsidRPr="00E91DF5">
        <w:rPr>
          <w:rFonts w:cstheme="minorHAnsi"/>
          <w:sz w:val="24"/>
          <w:szCs w:val="24"/>
        </w:rPr>
        <w:t xml:space="preserve"> </w:t>
      </w:r>
      <w:r w:rsidR="004427AF" w:rsidRPr="00E91DF5">
        <w:rPr>
          <w:rFonts w:cstheme="minorHAnsi"/>
          <w:sz w:val="24"/>
          <w:szCs w:val="24"/>
        </w:rPr>
        <w:t>Read the complete</w:t>
      </w:r>
      <w:r w:rsidRPr="00E91DF5">
        <w:rPr>
          <w:rFonts w:cstheme="minorHAnsi"/>
          <w:sz w:val="24"/>
          <w:szCs w:val="24"/>
        </w:rPr>
        <w:t xml:space="preserve"> report</w:t>
      </w:r>
      <w:r w:rsidR="004427AF" w:rsidRPr="00E91DF5">
        <w:rPr>
          <w:rFonts w:cstheme="minorHAnsi"/>
          <w:sz w:val="24"/>
          <w:szCs w:val="24"/>
        </w:rPr>
        <w:t>.</w:t>
      </w:r>
      <w:r w:rsidRPr="00E91DF5">
        <w:rPr>
          <w:rFonts w:cstheme="minorHAnsi"/>
          <w:sz w:val="24"/>
          <w:szCs w:val="24"/>
        </w:rPr>
        <w:t xml:space="preserve"> </w:t>
      </w:r>
      <w:hyperlink r:id="rId13" w:history="1">
        <w:r w:rsidR="00AA1C61" w:rsidRPr="00E91DF5">
          <w:rPr>
            <w:rFonts w:eastAsia="Calibri" w:cstheme="minorHAnsi"/>
            <w:color w:val="0000FF"/>
            <w:sz w:val="24"/>
            <w:szCs w:val="24"/>
            <w:u w:val="single"/>
            <w:shd w:val="clear" w:color="auto" w:fill="FFFFFF"/>
          </w:rPr>
          <w:t>https://www.ntsb.gov/investigations/AccidentReports/Reports/HAR1601.pdf</w:t>
        </w:r>
      </w:hyperlink>
    </w:p>
    <w:p w14:paraId="0D0A0840" w14:textId="669942F4" w:rsidR="00AA1C61" w:rsidRPr="00E91DF5" w:rsidRDefault="00AA1C61" w:rsidP="00AA1C61">
      <w:pPr>
        <w:spacing w:after="0" w:line="240" w:lineRule="auto"/>
        <w:rPr>
          <w:rFonts w:cstheme="minorHAnsi"/>
          <w:b/>
          <w:bCs/>
          <w:sz w:val="24"/>
          <w:szCs w:val="24"/>
        </w:rPr>
      </w:pPr>
    </w:p>
    <w:p w14:paraId="0CA3F43E" w14:textId="3FD7A88B" w:rsidR="00AA1C61" w:rsidRPr="00E91DF5" w:rsidRDefault="006A49AC" w:rsidP="00AA1C61">
      <w:pPr>
        <w:spacing w:after="0" w:line="240" w:lineRule="auto"/>
        <w:rPr>
          <w:rFonts w:cstheme="minorHAnsi"/>
          <w:b/>
          <w:bCs/>
          <w:sz w:val="24"/>
          <w:szCs w:val="24"/>
        </w:rPr>
      </w:pPr>
      <w:r w:rsidRPr="00E91DF5">
        <w:rPr>
          <w:rFonts w:cstheme="minorHAnsi"/>
          <w:b/>
          <w:bCs/>
          <w:sz w:val="24"/>
          <w:szCs w:val="24"/>
        </w:rPr>
        <w:t>What Happened</w:t>
      </w:r>
    </w:p>
    <w:p w14:paraId="207ACFC6" w14:textId="77777777" w:rsidR="00F2244F" w:rsidRDefault="00F2244F" w:rsidP="00AA1C61">
      <w:pPr>
        <w:spacing w:after="0" w:line="240" w:lineRule="auto"/>
        <w:rPr>
          <w:rFonts w:cstheme="minorHAnsi"/>
          <w:sz w:val="24"/>
          <w:szCs w:val="24"/>
        </w:rPr>
      </w:pPr>
    </w:p>
    <w:p w14:paraId="028D1272" w14:textId="5CEA3832" w:rsidR="00AA1C61" w:rsidRPr="00E91DF5" w:rsidRDefault="00AA1C61" w:rsidP="00AA1C61">
      <w:pPr>
        <w:spacing w:after="0" w:line="240" w:lineRule="auto"/>
        <w:rPr>
          <w:rFonts w:cstheme="minorHAnsi"/>
          <w:b/>
          <w:bCs/>
          <w:sz w:val="24"/>
          <w:szCs w:val="24"/>
        </w:rPr>
      </w:pPr>
      <w:r w:rsidRPr="00E91DF5">
        <w:rPr>
          <w:rFonts w:cstheme="minorHAnsi"/>
          <w:sz w:val="24"/>
          <w:szCs w:val="24"/>
        </w:rPr>
        <w:t>On June 25, 2015, about 7:10 p.m., a 2007 Peterbilt truck-tractor in combination with a 2005 Great Dane semitrailer, operated by Cool Runnings Express, Inc., was traveling northbound in the center lane of Interstate 75, near Chattanooga, Tennessee, when the driver did not respond to the slow-moving traffic ahead and collided with the rear of a 2010 Toyota Prius. Traffic had slowed near milepost 11.7 because of road construction and a work zone lane closure at milepost 12. The truck-tractor continued forward and collided with seven additional vehicles, forcing them into subsequent collisions. Of the 18 vehicle occupants, six died and four were injured. A postcrash fire consumed one vehicle. The truck driver’s trip began earlier that day, about 5:16 a.m., in Haines City, Florida. His destination was the carrier terminal in London, Kentucky.</w:t>
      </w:r>
    </w:p>
    <w:p w14:paraId="559C6068" w14:textId="2281B134" w:rsidR="00AA1C61" w:rsidRPr="00E91DF5" w:rsidRDefault="00AA1C61" w:rsidP="00AA1C61">
      <w:pPr>
        <w:spacing w:after="0" w:line="240" w:lineRule="auto"/>
        <w:rPr>
          <w:rFonts w:cstheme="minorHAnsi"/>
          <w:b/>
          <w:bCs/>
          <w:sz w:val="24"/>
          <w:szCs w:val="24"/>
        </w:rPr>
      </w:pPr>
    </w:p>
    <w:p w14:paraId="7D94B1D1" w14:textId="177A7386" w:rsidR="00B3334F" w:rsidRPr="00E91DF5" w:rsidRDefault="006A49AC" w:rsidP="00AA1C61">
      <w:pPr>
        <w:spacing w:after="0" w:line="240" w:lineRule="auto"/>
        <w:rPr>
          <w:rFonts w:cstheme="minorHAnsi"/>
          <w:b/>
          <w:bCs/>
          <w:sz w:val="24"/>
          <w:szCs w:val="24"/>
        </w:rPr>
      </w:pPr>
      <w:r w:rsidRPr="00E91DF5">
        <w:rPr>
          <w:rFonts w:cstheme="minorHAnsi"/>
          <w:b/>
          <w:bCs/>
          <w:sz w:val="24"/>
          <w:szCs w:val="24"/>
        </w:rPr>
        <w:t xml:space="preserve">Why </w:t>
      </w:r>
      <w:r>
        <w:rPr>
          <w:rFonts w:cstheme="minorHAnsi"/>
          <w:b/>
          <w:bCs/>
          <w:sz w:val="24"/>
          <w:szCs w:val="24"/>
        </w:rPr>
        <w:t>i</w:t>
      </w:r>
      <w:r w:rsidRPr="00E91DF5">
        <w:rPr>
          <w:rFonts w:cstheme="minorHAnsi"/>
          <w:b/>
          <w:bCs/>
          <w:sz w:val="24"/>
          <w:szCs w:val="24"/>
        </w:rPr>
        <w:t>t Happened</w:t>
      </w:r>
    </w:p>
    <w:p w14:paraId="60E85BE5" w14:textId="77777777" w:rsidR="00AA1C61" w:rsidRPr="00E91DF5" w:rsidRDefault="00AA1C61" w:rsidP="00AA1C61">
      <w:pPr>
        <w:spacing w:after="0" w:line="240" w:lineRule="auto"/>
        <w:rPr>
          <w:rFonts w:cstheme="minorHAnsi"/>
          <w:b/>
          <w:bCs/>
          <w:sz w:val="24"/>
          <w:szCs w:val="24"/>
        </w:rPr>
      </w:pPr>
    </w:p>
    <w:p w14:paraId="398B6084" w14:textId="316672B8" w:rsidR="00AA1C61" w:rsidRPr="006A49AC" w:rsidRDefault="00F2244F" w:rsidP="00AA1C61">
      <w:pPr>
        <w:spacing w:after="0" w:line="240" w:lineRule="auto"/>
        <w:rPr>
          <w:rFonts w:cstheme="minorHAnsi"/>
          <w:b/>
          <w:bCs/>
          <w:color w:val="2F5496" w:themeColor="accent1" w:themeShade="BF"/>
          <w:sz w:val="24"/>
          <w:szCs w:val="24"/>
        </w:rPr>
      </w:pPr>
      <w:r w:rsidRPr="006A49AC">
        <w:rPr>
          <w:rFonts w:cstheme="minorHAnsi"/>
          <w:b/>
          <w:bCs/>
          <w:color w:val="2F5496" w:themeColor="accent1" w:themeShade="BF"/>
          <w:sz w:val="24"/>
          <w:szCs w:val="24"/>
        </w:rPr>
        <w:t>Probable Cause</w:t>
      </w:r>
      <w:r w:rsidRPr="006A49AC">
        <w:rPr>
          <w:rFonts w:cstheme="minorHAnsi"/>
          <w:bCs/>
          <w:color w:val="2F5496" w:themeColor="accent1" w:themeShade="BF"/>
          <w:sz w:val="24"/>
          <w:szCs w:val="24"/>
        </w:rPr>
        <w:t>:</w:t>
      </w:r>
    </w:p>
    <w:p w14:paraId="1C4602BE" w14:textId="5A3D3AC3" w:rsidR="00AA1C61" w:rsidRPr="00E91DF5" w:rsidRDefault="00AA1C61" w:rsidP="00AA1C61">
      <w:pPr>
        <w:spacing w:after="0" w:line="240" w:lineRule="auto"/>
        <w:rPr>
          <w:rFonts w:cstheme="minorHAnsi"/>
          <w:b/>
          <w:bCs/>
          <w:sz w:val="24"/>
          <w:szCs w:val="24"/>
        </w:rPr>
      </w:pPr>
      <w:r w:rsidRPr="00E91DF5">
        <w:rPr>
          <w:rFonts w:cstheme="minorHAnsi"/>
          <w:sz w:val="24"/>
          <w:szCs w:val="24"/>
        </w:rPr>
        <w:t>The probable cause of the Chattanooga, Tennessee, crash was the truck driver’s failure to respond to the slow-moving traffic within a work zone because of performance decrements likely associated with his fatigue and methamphetamine use. Contributing to the crash was the failure of the pre-employment screening process to identify driver risk factors. Contributing to the severity of the crash was the truck-tractor’s high impact speed.</w:t>
      </w:r>
    </w:p>
    <w:p w14:paraId="6672AB73" w14:textId="617B55C7" w:rsidR="00AA1C61" w:rsidRPr="00E91DF5" w:rsidRDefault="00CB48B2" w:rsidP="00AA1C61">
      <w:pPr>
        <w:spacing w:after="0" w:line="240" w:lineRule="auto"/>
        <w:rPr>
          <w:rFonts w:cstheme="minorHAnsi"/>
          <w:b/>
          <w:bCs/>
          <w:sz w:val="24"/>
          <w:szCs w:val="24"/>
        </w:rPr>
      </w:pPr>
      <w:r>
        <w:rPr>
          <w:rFonts w:cstheme="minorHAnsi"/>
          <w:noProof/>
          <w:sz w:val="24"/>
          <w:szCs w:val="24"/>
        </w:rPr>
        <w:pict w14:anchorId="5396A03D">
          <v:rect id="_x0000_i1028" alt="" style="width:468pt;height:.05pt;mso-width-percent:0;mso-height-percent:0;mso-width-percent:0;mso-height-percent:0" o:hralign="center" o:hrstd="t" o:hr="t" fillcolor="#a0a0a0" stroked="f"/>
        </w:pict>
      </w:r>
    </w:p>
    <w:p w14:paraId="6A27531D" w14:textId="192DB707" w:rsidR="00A61121" w:rsidRDefault="00A61121" w:rsidP="00A61121">
      <w:pPr>
        <w:spacing w:after="0" w:line="240" w:lineRule="auto"/>
        <w:rPr>
          <w:rFonts w:cstheme="minorHAnsi"/>
          <w:b/>
          <w:bCs/>
          <w:sz w:val="24"/>
          <w:szCs w:val="24"/>
        </w:rPr>
      </w:pPr>
    </w:p>
    <w:p w14:paraId="09D35180" w14:textId="0AEA59B2" w:rsidR="0064125E" w:rsidRDefault="0064125E" w:rsidP="00A61121">
      <w:pPr>
        <w:spacing w:after="0" w:line="240" w:lineRule="auto"/>
        <w:rPr>
          <w:rFonts w:cstheme="minorHAnsi"/>
          <w:b/>
          <w:bCs/>
          <w:sz w:val="24"/>
          <w:szCs w:val="24"/>
        </w:rPr>
      </w:pPr>
    </w:p>
    <w:p w14:paraId="5B7FABFF" w14:textId="4BF64787" w:rsidR="0064125E" w:rsidRDefault="0064125E" w:rsidP="00A61121">
      <w:pPr>
        <w:spacing w:after="0" w:line="240" w:lineRule="auto"/>
        <w:rPr>
          <w:rFonts w:cstheme="minorHAnsi"/>
          <w:b/>
          <w:bCs/>
          <w:sz w:val="24"/>
          <w:szCs w:val="24"/>
        </w:rPr>
      </w:pPr>
    </w:p>
    <w:p w14:paraId="4222E37B" w14:textId="4F7DAC91" w:rsidR="0064125E" w:rsidRDefault="0064125E" w:rsidP="00A61121">
      <w:pPr>
        <w:spacing w:after="0" w:line="240" w:lineRule="auto"/>
        <w:rPr>
          <w:rFonts w:cstheme="minorHAnsi"/>
          <w:b/>
          <w:bCs/>
          <w:sz w:val="24"/>
          <w:szCs w:val="24"/>
        </w:rPr>
      </w:pPr>
    </w:p>
    <w:p w14:paraId="23520A13" w14:textId="1D5934C0" w:rsidR="0064125E" w:rsidRDefault="0064125E" w:rsidP="00A61121">
      <w:pPr>
        <w:spacing w:after="0" w:line="240" w:lineRule="auto"/>
        <w:rPr>
          <w:rFonts w:cstheme="minorHAnsi"/>
          <w:b/>
          <w:bCs/>
          <w:sz w:val="24"/>
          <w:szCs w:val="24"/>
        </w:rPr>
      </w:pPr>
    </w:p>
    <w:p w14:paraId="024965EC" w14:textId="54D7BCBD" w:rsidR="0064125E" w:rsidRDefault="0064125E" w:rsidP="00A61121">
      <w:pPr>
        <w:spacing w:after="0" w:line="240" w:lineRule="auto"/>
        <w:rPr>
          <w:rFonts w:cstheme="minorHAnsi"/>
          <w:b/>
          <w:bCs/>
          <w:sz w:val="24"/>
          <w:szCs w:val="24"/>
        </w:rPr>
      </w:pPr>
    </w:p>
    <w:p w14:paraId="73708CBB" w14:textId="3FD3CC42" w:rsidR="0064125E" w:rsidRDefault="0064125E" w:rsidP="00A61121">
      <w:pPr>
        <w:spacing w:after="0" w:line="240" w:lineRule="auto"/>
        <w:rPr>
          <w:rFonts w:cstheme="minorHAnsi"/>
          <w:b/>
          <w:bCs/>
          <w:sz w:val="24"/>
          <w:szCs w:val="24"/>
        </w:rPr>
      </w:pPr>
    </w:p>
    <w:p w14:paraId="3B4FD03A" w14:textId="7FF40926" w:rsidR="0064125E" w:rsidRDefault="0064125E" w:rsidP="00A61121">
      <w:pPr>
        <w:spacing w:after="0" w:line="240" w:lineRule="auto"/>
        <w:rPr>
          <w:rFonts w:cstheme="minorHAnsi"/>
          <w:b/>
          <w:bCs/>
          <w:sz w:val="24"/>
          <w:szCs w:val="24"/>
        </w:rPr>
      </w:pPr>
    </w:p>
    <w:p w14:paraId="500FECF7" w14:textId="0E02AACE" w:rsidR="0064125E" w:rsidRDefault="0064125E" w:rsidP="00A61121">
      <w:pPr>
        <w:spacing w:after="0" w:line="240" w:lineRule="auto"/>
        <w:rPr>
          <w:rFonts w:cstheme="minorHAnsi"/>
          <w:b/>
          <w:bCs/>
          <w:sz w:val="24"/>
          <w:szCs w:val="24"/>
        </w:rPr>
      </w:pPr>
    </w:p>
    <w:p w14:paraId="175F69F8" w14:textId="42710D5C" w:rsidR="0064125E" w:rsidRDefault="0064125E" w:rsidP="00A61121">
      <w:pPr>
        <w:spacing w:after="0" w:line="240" w:lineRule="auto"/>
        <w:rPr>
          <w:rFonts w:cstheme="minorHAnsi"/>
          <w:b/>
          <w:bCs/>
          <w:sz w:val="24"/>
          <w:szCs w:val="24"/>
        </w:rPr>
      </w:pPr>
    </w:p>
    <w:p w14:paraId="061A5A18" w14:textId="3BFEEBC3" w:rsidR="0064125E" w:rsidRDefault="0064125E" w:rsidP="00A61121">
      <w:pPr>
        <w:spacing w:after="0" w:line="240" w:lineRule="auto"/>
        <w:rPr>
          <w:rFonts w:cstheme="minorHAnsi"/>
          <w:b/>
          <w:bCs/>
          <w:sz w:val="24"/>
          <w:szCs w:val="24"/>
        </w:rPr>
      </w:pPr>
    </w:p>
    <w:p w14:paraId="49A24DC3" w14:textId="5D5747E8" w:rsidR="00A61121" w:rsidRPr="00F2244F" w:rsidRDefault="00CB48B2" w:rsidP="00A61121">
      <w:pPr>
        <w:spacing w:after="0" w:line="240" w:lineRule="auto"/>
        <w:rPr>
          <w:rFonts w:cstheme="minorHAnsi"/>
          <w:sz w:val="24"/>
          <w:szCs w:val="24"/>
        </w:rPr>
      </w:pPr>
      <w:r>
        <w:rPr>
          <w:rFonts w:cstheme="minorHAnsi"/>
          <w:noProof/>
          <w:sz w:val="24"/>
          <w:szCs w:val="24"/>
        </w:rPr>
        <w:lastRenderedPageBreak/>
        <w:pict w14:anchorId="786E79C0">
          <v:rect id="_x0000_i1029" alt="" style="width:468pt;height:.05pt;mso-width-percent:0;mso-height-percent:0;mso-width-percent:0;mso-height-percent:0" o:hralign="center" o:hrstd="t" o:hr="t" fillcolor="#a0a0a0" stroked="f"/>
        </w:pict>
      </w:r>
      <w:r w:rsidR="00A61121" w:rsidRPr="00F2244F">
        <w:rPr>
          <w:rFonts w:cstheme="minorHAnsi"/>
          <w:sz w:val="28"/>
          <w:szCs w:val="28"/>
        </w:rPr>
        <w:t>Reaching Zero</w:t>
      </w:r>
      <w:r w:rsidR="00E14424" w:rsidRPr="00F2244F">
        <w:rPr>
          <w:rFonts w:cstheme="minorHAnsi"/>
          <w:sz w:val="28"/>
          <w:szCs w:val="28"/>
        </w:rPr>
        <w:t>:</w:t>
      </w:r>
      <w:r w:rsidR="00A61121" w:rsidRPr="00F2244F">
        <w:rPr>
          <w:rFonts w:cstheme="minorHAnsi"/>
          <w:sz w:val="28"/>
          <w:szCs w:val="28"/>
        </w:rPr>
        <w:t xml:space="preserve"> Actions to Eliminate Alcohol-Impaired Driving</w:t>
      </w:r>
      <w:r w:rsidR="00697846" w:rsidRPr="00F2244F">
        <w:rPr>
          <w:rFonts w:cstheme="minorHAnsi"/>
          <w:sz w:val="28"/>
          <w:szCs w:val="28"/>
        </w:rPr>
        <w:br/>
      </w:r>
      <w:r w:rsidR="00FC3F8F" w:rsidRPr="00F2244F">
        <w:rPr>
          <w:rFonts w:cstheme="minorHAnsi"/>
          <w:sz w:val="24"/>
          <w:szCs w:val="24"/>
        </w:rPr>
        <w:t>Safety Report</w:t>
      </w:r>
    </w:p>
    <w:p w14:paraId="741D412A" w14:textId="0C09A3DB" w:rsidR="00C31F3D" w:rsidRPr="00F2244F" w:rsidRDefault="00C31F3D" w:rsidP="00A61121">
      <w:pPr>
        <w:spacing w:after="0" w:line="240" w:lineRule="auto"/>
        <w:rPr>
          <w:rFonts w:cstheme="minorHAnsi"/>
          <w:sz w:val="24"/>
          <w:szCs w:val="24"/>
        </w:rPr>
      </w:pPr>
      <w:r w:rsidRPr="00F2244F">
        <w:rPr>
          <w:rFonts w:cstheme="minorHAnsi"/>
          <w:sz w:val="24"/>
          <w:szCs w:val="24"/>
        </w:rPr>
        <w:t>2013</w:t>
      </w:r>
    </w:p>
    <w:p w14:paraId="43C33E5F" w14:textId="343CA93D" w:rsidR="00A61121" w:rsidRPr="00E91DF5" w:rsidRDefault="00A61121" w:rsidP="00A61121">
      <w:pPr>
        <w:spacing w:after="0" w:line="240" w:lineRule="auto"/>
        <w:rPr>
          <w:rFonts w:cstheme="minorHAnsi"/>
          <w:b/>
          <w:bCs/>
          <w:sz w:val="24"/>
          <w:szCs w:val="24"/>
        </w:rPr>
      </w:pPr>
    </w:p>
    <w:p w14:paraId="16356420" w14:textId="505118E1" w:rsidR="00A61121" w:rsidRPr="00E91DF5" w:rsidRDefault="00A61121" w:rsidP="00A61121">
      <w:pPr>
        <w:spacing w:after="0" w:line="240" w:lineRule="auto"/>
        <w:rPr>
          <w:rFonts w:cstheme="minorHAnsi"/>
          <w:sz w:val="24"/>
          <w:szCs w:val="24"/>
        </w:rPr>
      </w:pPr>
      <w:r w:rsidRPr="00E91DF5">
        <w:rPr>
          <w:rFonts w:cstheme="minorHAnsi"/>
          <w:sz w:val="24"/>
          <w:szCs w:val="24"/>
        </w:rPr>
        <w:t xml:space="preserve">This is an excerpt from the full </w:t>
      </w:r>
      <w:r w:rsidR="009755D5" w:rsidRPr="00E91DF5">
        <w:rPr>
          <w:rFonts w:cstheme="minorHAnsi"/>
          <w:sz w:val="24"/>
          <w:szCs w:val="24"/>
        </w:rPr>
        <w:t>safety study</w:t>
      </w:r>
      <w:r w:rsidRPr="00E91DF5">
        <w:rPr>
          <w:rFonts w:cstheme="minorHAnsi"/>
          <w:sz w:val="24"/>
          <w:szCs w:val="24"/>
        </w:rPr>
        <w:t xml:space="preserve">. </w:t>
      </w:r>
      <w:r w:rsidRPr="00E91DF5">
        <w:rPr>
          <w:rFonts w:cstheme="minorHAnsi"/>
          <w:b/>
          <w:bCs/>
          <w:sz w:val="24"/>
          <w:szCs w:val="24"/>
        </w:rPr>
        <w:t>This information does not include all the safety issues, findings</w:t>
      </w:r>
      <w:r w:rsidR="009755D5" w:rsidRPr="00E91DF5">
        <w:rPr>
          <w:rFonts w:cstheme="minorHAnsi"/>
          <w:b/>
          <w:bCs/>
          <w:sz w:val="24"/>
          <w:szCs w:val="24"/>
        </w:rPr>
        <w:t>,</w:t>
      </w:r>
      <w:r w:rsidRPr="00E91DF5">
        <w:rPr>
          <w:rFonts w:cstheme="minorHAnsi"/>
          <w:b/>
          <w:bCs/>
          <w:sz w:val="24"/>
          <w:szCs w:val="24"/>
        </w:rPr>
        <w:t xml:space="preserve"> and recommendations issued in the study, but instead focuses on </w:t>
      </w:r>
      <w:r w:rsidR="009755D5" w:rsidRPr="00E91DF5">
        <w:rPr>
          <w:rFonts w:cstheme="minorHAnsi"/>
          <w:b/>
          <w:bCs/>
          <w:sz w:val="24"/>
          <w:szCs w:val="24"/>
        </w:rPr>
        <w:t>those that are</w:t>
      </w:r>
      <w:r w:rsidRPr="00E91DF5">
        <w:rPr>
          <w:rFonts w:cstheme="minorHAnsi"/>
          <w:b/>
          <w:bCs/>
          <w:sz w:val="24"/>
          <w:szCs w:val="24"/>
        </w:rPr>
        <w:t xml:space="preserve"> directly related to the safety item.</w:t>
      </w:r>
      <w:r w:rsidRPr="00E91DF5">
        <w:rPr>
          <w:rFonts w:cstheme="minorHAnsi"/>
          <w:sz w:val="24"/>
          <w:szCs w:val="24"/>
        </w:rPr>
        <w:t xml:space="preserve"> Read the complete study:</w:t>
      </w:r>
      <w:r w:rsidR="002E4648" w:rsidRPr="00E91DF5">
        <w:rPr>
          <w:rFonts w:cstheme="minorHAnsi"/>
          <w:sz w:val="24"/>
          <w:szCs w:val="24"/>
        </w:rPr>
        <w:t xml:space="preserve"> </w:t>
      </w:r>
      <w:hyperlink r:id="rId14" w:history="1">
        <w:r w:rsidR="002E4648" w:rsidRPr="00E91DF5">
          <w:rPr>
            <w:rStyle w:val="Hyperlink"/>
            <w:rFonts w:cstheme="minorHAnsi"/>
            <w:sz w:val="24"/>
            <w:szCs w:val="24"/>
          </w:rPr>
          <w:t>https://www.ntsb.gov/safety/safety-studies/Documents/SR1301.pdf</w:t>
        </w:r>
      </w:hyperlink>
      <w:r w:rsidR="002E4648" w:rsidRPr="00E91DF5">
        <w:rPr>
          <w:rFonts w:cstheme="minorHAnsi"/>
          <w:sz w:val="24"/>
          <w:szCs w:val="24"/>
        </w:rPr>
        <w:t xml:space="preserve"> </w:t>
      </w:r>
    </w:p>
    <w:p w14:paraId="442DDC7F" w14:textId="20CB2CF2" w:rsidR="002E4648" w:rsidRPr="00E91DF5" w:rsidRDefault="002E4648" w:rsidP="002E4648">
      <w:pPr>
        <w:autoSpaceDE w:val="0"/>
        <w:autoSpaceDN w:val="0"/>
        <w:adjustRightInd w:val="0"/>
        <w:spacing w:after="0" w:line="240" w:lineRule="auto"/>
        <w:rPr>
          <w:rFonts w:cstheme="minorHAnsi"/>
          <w:sz w:val="24"/>
          <w:szCs w:val="24"/>
          <w:shd w:val="clear" w:color="auto" w:fill="FFFFFF"/>
        </w:rPr>
      </w:pPr>
    </w:p>
    <w:p w14:paraId="2E70CDFA" w14:textId="66C93D8B" w:rsidR="002E4648" w:rsidRPr="00E91DF5" w:rsidRDefault="006A49AC" w:rsidP="002E4648">
      <w:pPr>
        <w:spacing w:after="0" w:line="240" w:lineRule="auto"/>
        <w:rPr>
          <w:rFonts w:cstheme="minorHAnsi"/>
          <w:b/>
          <w:bCs/>
          <w:sz w:val="24"/>
          <w:szCs w:val="24"/>
        </w:rPr>
      </w:pPr>
      <w:r w:rsidRPr="00E91DF5">
        <w:rPr>
          <w:rFonts w:cstheme="minorHAnsi"/>
          <w:b/>
          <w:bCs/>
          <w:sz w:val="24"/>
          <w:szCs w:val="24"/>
        </w:rPr>
        <w:t>Safety Report Topic</w:t>
      </w:r>
    </w:p>
    <w:p w14:paraId="535D5754" w14:textId="77777777" w:rsidR="00F2244F" w:rsidRDefault="00F2244F" w:rsidP="002E4648">
      <w:pPr>
        <w:spacing w:after="0" w:line="240" w:lineRule="auto"/>
        <w:rPr>
          <w:rFonts w:cstheme="minorHAnsi"/>
          <w:sz w:val="24"/>
          <w:szCs w:val="24"/>
        </w:rPr>
      </w:pPr>
    </w:p>
    <w:p w14:paraId="2721E848" w14:textId="2D87F20B" w:rsidR="00955F8D" w:rsidRPr="00E91DF5" w:rsidRDefault="002E4648" w:rsidP="002E4648">
      <w:pPr>
        <w:spacing w:after="0" w:line="240" w:lineRule="auto"/>
        <w:rPr>
          <w:rFonts w:cstheme="minorHAnsi"/>
          <w:sz w:val="24"/>
          <w:szCs w:val="24"/>
        </w:rPr>
      </w:pPr>
      <w:r w:rsidRPr="00E91DF5">
        <w:rPr>
          <w:rFonts w:cstheme="minorHAnsi"/>
          <w:sz w:val="24"/>
          <w:szCs w:val="24"/>
        </w:rPr>
        <w:t xml:space="preserve">The </w:t>
      </w:r>
      <w:r w:rsidR="005B2083" w:rsidRPr="00E91DF5">
        <w:rPr>
          <w:rFonts w:cstheme="minorHAnsi"/>
          <w:sz w:val="24"/>
          <w:szCs w:val="24"/>
        </w:rPr>
        <w:t>NTSB</w:t>
      </w:r>
      <w:r w:rsidRPr="00E91DF5">
        <w:rPr>
          <w:rFonts w:cstheme="minorHAnsi"/>
          <w:sz w:val="24"/>
          <w:szCs w:val="24"/>
        </w:rPr>
        <w:t xml:space="preserve"> has long been concerned about alcohol-impaired driving, which accounts for approximately one-third of all US highway fatalities. In the past several decades, awareness of the dangers of alcohol-impaired driving has increased. Success in addressing this safety issue has plateaued. </w:t>
      </w:r>
    </w:p>
    <w:p w14:paraId="4ECB6858" w14:textId="77777777" w:rsidR="00955F8D" w:rsidRPr="00E91DF5" w:rsidRDefault="00955F8D" w:rsidP="002E4648">
      <w:pPr>
        <w:spacing w:after="0" w:line="240" w:lineRule="auto"/>
        <w:rPr>
          <w:rFonts w:cstheme="minorHAnsi"/>
          <w:sz w:val="24"/>
          <w:szCs w:val="24"/>
        </w:rPr>
      </w:pPr>
    </w:p>
    <w:p w14:paraId="03898FE7" w14:textId="71AFAF4B" w:rsidR="00955F8D" w:rsidRPr="00E91DF5" w:rsidRDefault="00955F8D" w:rsidP="002E4648">
      <w:pPr>
        <w:spacing w:after="0" w:line="240" w:lineRule="auto"/>
        <w:rPr>
          <w:rFonts w:cstheme="minorHAnsi"/>
          <w:sz w:val="24"/>
          <w:szCs w:val="24"/>
        </w:rPr>
      </w:pPr>
      <w:r w:rsidRPr="00E91DF5">
        <w:rPr>
          <w:rFonts w:cstheme="minorHAnsi"/>
          <w:sz w:val="24"/>
          <w:szCs w:val="24"/>
        </w:rPr>
        <w:t xml:space="preserve">This safety report addresses the necessity of providing all the following elements to achieve meaningful reductions in alcohol-impaired driving crashes: stronger laws, improved enforcement strategies, innovative adjudication programs, and accelerated development of new in-vehicle alcohol detection technologies. Moreover, the report recognizes the need for states to identify specific and measurable goals for reducing impaired driving fatalities and injuries, and to evaluate the effectiveness of implemented countermeasures on an ongoing basis. </w:t>
      </w:r>
    </w:p>
    <w:p w14:paraId="7BE4D0AB" w14:textId="14263D37" w:rsidR="00B76949" w:rsidRPr="00E91DF5" w:rsidRDefault="00B76949" w:rsidP="002E4648">
      <w:pPr>
        <w:spacing w:after="0" w:line="240" w:lineRule="auto"/>
        <w:rPr>
          <w:rFonts w:cstheme="minorHAnsi"/>
          <w:sz w:val="24"/>
          <w:szCs w:val="24"/>
        </w:rPr>
      </w:pPr>
    </w:p>
    <w:p w14:paraId="2F5BDEF7" w14:textId="06701AB3" w:rsidR="007810D1" w:rsidRDefault="00B76949" w:rsidP="00F2244F">
      <w:pPr>
        <w:spacing w:after="0" w:line="240" w:lineRule="auto"/>
        <w:rPr>
          <w:rFonts w:cstheme="minorHAnsi"/>
          <w:sz w:val="24"/>
          <w:szCs w:val="24"/>
        </w:rPr>
      </w:pPr>
      <w:r w:rsidRPr="00E91DF5">
        <w:rPr>
          <w:rFonts w:cstheme="minorHAnsi"/>
          <w:sz w:val="24"/>
          <w:szCs w:val="24"/>
        </w:rPr>
        <w:t>By taking these recommended comprehensive actions that have demonstrated their effectiveness, the United States can accelerate progress toward reaching zero alcohol-impaired driving crashes, injuries, and fatalities.</w:t>
      </w:r>
    </w:p>
    <w:p w14:paraId="15BD0445" w14:textId="77777777" w:rsidR="00F2244F" w:rsidRPr="00F2244F" w:rsidRDefault="00F2244F" w:rsidP="00F2244F">
      <w:pPr>
        <w:spacing w:after="0" w:line="240" w:lineRule="auto"/>
        <w:rPr>
          <w:rFonts w:cstheme="minorHAnsi"/>
          <w:sz w:val="24"/>
          <w:szCs w:val="24"/>
        </w:rPr>
      </w:pPr>
    </w:p>
    <w:p w14:paraId="09FF4DBF" w14:textId="73E93B5A" w:rsidR="00955F8D" w:rsidRPr="00E91DF5" w:rsidRDefault="006A49AC" w:rsidP="00955F8D">
      <w:pPr>
        <w:rPr>
          <w:rFonts w:cstheme="minorHAnsi"/>
          <w:b/>
          <w:bCs/>
          <w:sz w:val="24"/>
          <w:szCs w:val="24"/>
        </w:rPr>
      </w:pPr>
      <w:r w:rsidRPr="00E91DF5">
        <w:rPr>
          <w:rFonts w:cstheme="minorHAnsi"/>
          <w:b/>
          <w:bCs/>
          <w:sz w:val="24"/>
          <w:szCs w:val="24"/>
        </w:rPr>
        <w:t>Related Findings</w:t>
      </w:r>
    </w:p>
    <w:p w14:paraId="3EBE2232" w14:textId="4C9FFEA5" w:rsidR="003F5FBF" w:rsidRPr="00E91DF5" w:rsidRDefault="003F5FBF" w:rsidP="003F5FBF">
      <w:pPr>
        <w:pStyle w:val="ListParagraph"/>
        <w:numPr>
          <w:ilvl w:val="0"/>
          <w:numId w:val="13"/>
        </w:numPr>
        <w:rPr>
          <w:rFonts w:cstheme="minorHAnsi"/>
          <w:sz w:val="24"/>
          <w:szCs w:val="24"/>
        </w:rPr>
      </w:pPr>
      <w:r w:rsidRPr="00E91DF5">
        <w:rPr>
          <w:rFonts w:cstheme="minorHAnsi"/>
          <w:sz w:val="24"/>
          <w:szCs w:val="24"/>
        </w:rPr>
        <w:t>BAC</w:t>
      </w:r>
      <w:r w:rsidR="007C78D0" w:rsidRPr="00E91DF5">
        <w:rPr>
          <w:rFonts w:cstheme="minorHAnsi"/>
          <w:sz w:val="24"/>
          <w:szCs w:val="24"/>
        </w:rPr>
        <w:t xml:space="preserve"> </w:t>
      </w:r>
      <w:r w:rsidRPr="00E91DF5">
        <w:rPr>
          <w:rFonts w:cstheme="minorHAnsi"/>
          <w:sz w:val="24"/>
          <w:szCs w:val="24"/>
        </w:rPr>
        <w:t xml:space="preserve">levels as low as 0.01 </w:t>
      </w:r>
      <w:r w:rsidR="007C78D0" w:rsidRPr="00E91DF5">
        <w:rPr>
          <w:rFonts w:cstheme="minorHAnsi"/>
          <w:sz w:val="24"/>
          <w:szCs w:val="24"/>
        </w:rPr>
        <w:t xml:space="preserve">percent </w:t>
      </w:r>
      <w:r w:rsidRPr="00E91DF5">
        <w:rPr>
          <w:rFonts w:cstheme="minorHAnsi"/>
          <w:sz w:val="24"/>
          <w:szCs w:val="24"/>
        </w:rPr>
        <w:t xml:space="preserve">have been associated with driving-related performance impairment, and BAC levels as low as 0.05 </w:t>
      </w:r>
      <w:r w:rsidR="007C78D0" w:rsidRPr="00E91DF5">
        <w:rPr>
          <w:rFonts w:cstheme="minorHAnsi"/>
          <w:sz w:val="24"/>
          <w:szCs w:val="24"/>
        </w:rPr>
        <w:t xml:space="preserve">percent </w:t>
      </w:r>
      <w:r w:rsidRPr="00E91DF5">
        <w:rPr>
          <w:rFonts w:cstheme="minorHAnsi"/>
          <w:sz w:val="24"/>
          <w:szCs w:val="24"/>
        </w:rPr>
        <w:t>have been associated with significantly increased risk of fatal crashes.</w:t>
      </w:r>
    </w:p>
    <w:p w14:paraId="14D2C7DF" w14:textId="58656132" w:rsidR="003F5FBF" w:rsidRPr="00E91DF5" w:rsidRDefault="003F5FBF" w:rsidP="003F5FBF">
      <w:pPr>
        <w:pStyle w:val="ListParagraph"/>
        <w:numPr>
          <w:ilvl w:val="0"/>
          <w:numId w:val="13"/>
        </w:numPr>
        <w:rPr>
          <w:rFonts w:cstheme="minorHAnsi"/>
          <w:sz w:val="24"/>
          <w:szCs w:val="24"/>
        </w:rPr>
      </w:pPr>
      <w:r w:rsidRPr="00E91DF5">
        <w:rPr>
          <w:rFonts w:cstheme="minorHAnsi"/>
          <w:sz w:val="24"/>
          <w:szCs w:val="24"/>
        </w:rPr>
        <w:t xml:space="preserve">BAC levels higher than 0.05 </w:t>
      </w:r>
      <w:r w:rsidR="007C78D0" w:rsidRPr="00E91DF5">
        <w:rPr>
          <w:rFonts w:cstheme="minorHAnsi"/>
          <w:sz w:val="24"/>
          <w:szCs w:val="24"/>
        </w:rPr>
        <w:t xml:space="preserve">percent </w:t>
      </w:r>
      <w:r w:rsidRPr="00E91DF5">
        <w:rPr>
          <w:rFonts w:cstheme="minorHAnsi"/>
          <w:sz w:val="24"/>
          <w:szCs w:val="24"/>
        </w:rPr>
        <w:t>are viewed by respected traffic safety and public health organizations around the world as posing unacceptable risk for driving, and more than 100 countries have already established per se BAC limits at or below 0.05</w:t>
      </w:r>
      <w:r w:rsidR="007174D6" w:rsidRPr="00E91DF5">
        <w:rPr>
          <w:rFonts w:cstheme="minorHAnsi"/>
          <w:sz w:val="24"/>
          <w:szCs w:val="24"/>
        </w:rPr>
        <w:t xml:space="preserve"> percent</w:t>
      </w:r>
      <w:r w:rsidRPr="00E91DF5">
        <w:rPr>
          <w:rFonts w:cstheme="minorHAnsi"/>
          <w:sz w:val="24"/>
          <w:szCs w:val="24"/>
        </w:rPr>
        <w:t>.</w:t>
      </w:r>
    </w:p>
    <w:p w14:paraId="7B075FC8" w14:textId="208197F5" w:rsidR="003F5FBF" w:rsidRPr="00E91DF5" w:rsidRDefault="003F5FBF" w:rsidP="003F5FBF">
      <w:pPr>
        <w:pStyle w:val="ListParagraph"/>
        <w:numPr>
          <w:ilvl w:val="0"/>
          <w:numId w:val="13"/>
        </w:numPr>
        <w:rPr>
          <w:rFonts w:cstheme="minorHAnsi"/>
          <w:sz w:val="24"/>
          <w:szCs w:val="24"/>
        </w:rPr>
      </w:pPr>
      <w:r w:rsidRPr="00E91DF5">
        <w:rPr>
          <w:rFonts w:cstheme="minorHAnsi"/>
          <w:sz w:val="24"/>
          <w:szCs w:val="24"/>
        </w:rPr>
        <w:t xml:space="preserve">Changing legal per se BAC limits from 0.08 </w:t>
      </w:r>
      <w:r w:rsidR="007D3767" w:rsidRPr="00E91DF5">
        <w:rPr>
          <w:rFonts w:cstheme="minorHAnsi"/>
          <w:sz w:val="24"/>
          <w:szCs w:val="24"/>
        </w:rPr>
        <w:t xml:space="preserve">percent </w:t>
      </w:r>
      <w:r w:rsidRPr="00E91DF5">
        <w:rPr>
          <w:rFonts w:cstheme="minorHAnsi"/>
          <w:sz w:val="24"/>
          <w:szCs w:val="24"/>
        </w:rPr>
        <w:t xml:space="preserve">to 0.05 </w:t>
      </w:r>
      <w:r w:rsidR="007D3767" w:rsidRPr="00E91DF5">
        <w:rPr>
          <w:rFonts w:cstheme="minorHAnsi"/>
          <w:sz w:val="24"/>
          <w:szCs w:val="24"/>
        </w:rPr>
        <w:t xml:space="preserve">percent </w:t>
      </w:r>
      <w:r w:rsidRPr="00E91DF5">
        <w:rPr>
          <w:rFonts w:cstheme="minorHAnsi"/>
          <w:sz w:val="24"/>
          <w:szCs w:val="24"/>
        </w:rPr>
        <w:t>or lower would lead to meaningful reductions in crashes, injuries, and fatalities caused by alcohol-impaired driving.</w:t>
      </w:r>
    </w:p>
    <w:p w14:paraId="519694D2" w14:textId="2FDDB0C4" w:rsidR="003F5FBF" w:rsidRPr="00E91DF5" w:rsidRDefault="003F5FBF" w:rsidP="003F5FBF">
      <w:pPr>
        <w:pStyle w:val="ListParagraph"/>
        <w:numPr>
          <w:ilvl w:val="0"/>
          <w:numId w:val="13"/>
        </w:numPr>
        <w:rPr>
          <w:rFonts w:cstheme="minorHAnsi"/>
          <w:sz w:val="24"/>
          <w:szCs w:val="24"/>
        </w:rPr>
      </w:pPr>
      <w:r w:rsidRPr="00E91DF5">
        <w:rPr>
          <w:rFonts w:cstheme="minorHAnsi"/>
          <w:sz w:val="24"/>
          <w:szCs w:val="24"/>
        </w:rPr>
        <w:t xml:space="preserve">Administrative license suspension or revocation laws are an effective means of reducing alcohol-impaired traffic fatalities, and such laws could be strengthened by requiring that </w:t>
      </w:r>
      <w:r w:rsidRPr="00E91DF5">
        <w:rPr>
          <w:rFonts w:cstheme="minorHAnsi"/>
          <w:sz w:val="24"/>
          <w:szCs w:val="24"/>
        </w:rPr>
        <w:lastRenderedPageBreak/>
        <w:t>individuals arrested for DWI install an alcohol ignition interlock as a condition of license reinstatement.</w:t>
      </w:r>
    </w:p>
    <w:p w14:paraId="7F694996" w14:textId="1AE40A65" w:rsidR="003F5FBF" w:rsidRPr="00E91DF5" w:rsidRDefault="003231A3" w:rsidP="003F5FBF">
      <w:pPr>
        <w:pStyle w:val="ListParagraph"/>
        <w:numPr>
          <w:ilvl w:val="0"/>
          <w:numId w:val="13"/>
        </w:numPr>
        <w:rPr>
          <w:rFonts w:cstheme="minorHAnsi"/>
          <w:sz w:val="24"/>
          <w:szCs w:val="24"/>
        </w:rPr>
      </w:pPr>
      <w:r w:rsidRPr="00E91DF5">
        <w:rPr>
          <w:rFonts w:cstheme="minorHAnsi"/>
          <w:sz w:val="24"/>
          <w:szCs w:val="24"/>
        </w:rPr>
        <w:t>States would increase the effectiveness of alcohol ignition interlock programs by employing those practices that have been shown to increase interlock compliance.</w:t>
      </w:r>
    </w:p>
    <w:p w14:paraId="4083FBAD" w14:textId="77777777" w:rsidR="002310B6" w:rsidRPr="00E91DF5" w:rsidRDefault="00CB48B2" w:rsidP="002310B6">
      <w:pPr>
        <w:rPr>
          <w:rFonts w:cstheme="minorHAnsi"/>
          <w:b/>
          <w:bCs/>
          <w:sz w:val="24"/>
          <w:szCs w:val="24"/>
        </w:rPr>
      </w:pPr>
      <w:r>
        <w:rPr>
          <w:rFonts w:cstheme="minorHAnsi"/>
          <w:noProof/>
          <w:sz w:val="24"/>
          <w:szCs w:val="24"/>
        </w:rPr>
        <w:pict w14:anchorId="077577DD">
          <v:rect id="_x0000_i1030" alt="" style="width:468pt;height:.05pt;mso-width-percent:0;mso-height-percent:0;mso-width-percent:0;mso-height-percent:0" o:hralign="center" o:hrstd="t" o:hr="t" fillcolor="#a0a0a0" stroked="f"/>
        </w:pict>
      </w:r>
    </w:p>
    <w:p w14:paraId="58A64F47" w14:textId="77777777" w:rsidR="002E4648" w:rsidRPr="00E91DF5" w:rsidRDefault="002E4648" w:rsidP="00A61121">
      <w:pPr>
        <w:spacing w:after="0" w:line="240" w:lineRule="auto"/>
        <w:rPr>
          <w:rFonts w:cstheme="minorHAnsi"/>
          <w:b/>
          <w:bCs/>
          <w:sz w:val="24"/>
          <w:szCs w:val="24"/>
        </w:rPr>
      </w:pPr>
    </w:p>
    <w:sectPr w:rsidR="002E4648" w:rsidRPr="00E91DF5">
      <w:headerReference w:type="default" r:id="rId15"/>
      <w:footerReference w:type="even"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A36B1" w14:textId="77777777" w:rsidR="005B329D" w:rsidRDefault="005B329D" w:rsidP="00F2244F">
      <w:pPr>
        <w:spacing w:after="0" w:line="240" w:lineRule="auto"/>
      </w:pPr>
      <w:r>
        <w:separator/>
      </w:r>
    </w:p>
  </w:endnote>
  <w:endnote w:type="continuationSeparator" w:id="0">
    <w:p w14:paraId="17B3A546" w14:textId="77777777" w:rsidR="005B329D" w:rsidRDefault="005B329D" w:rsidP="00F22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71599324"/>
      <w:docPartObj>
        <w:docPartGallery w:val="Page Numbers (Bottom of Page)"/>
        <w:docPartUnique/>
      </w:docPartObj>
    </w:sdtPr>
    <w:sdtEndPr>
      <w:rPr>
        <w:rStyle w:val="PageNumber"/>
      </w:rPr>
    </w:sdtEndPr>
    <w:sdtContent>
      <w:p w14:paraId="54C1F7A2" w14:textId="059389C0" w:rsidR="00F2244F" w:rsidRDefault="00F2244F"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F1EBCA" w14:textId="77777777" w:rsidR="00F2244F" w:rsidRDefault="00F224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3073082"/>
      <w:docPartObj>
        <w:docPartGallery w:val="Page Numbers (Bottom of Page)"/>
        <w:docPartUnique/>
      </w:docPartObj>
    </w:sdtPr>
    <w:sdtEndPr>
      <w:rPr>
        <w:rStyle w:val="PageNumber"/>
      </w:rPr>
    </w:sdtEndPr>
    <w:sdtContent>
      <w:p w14:paraId="655F0298" w14:textId="68CCD09A" w:rsidR="00F2244F" w:rsidRDefault="00F2244F"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1C6BFFA" w14:textId="4E0B0694" w:rsidR="00F2244F" w:rsidRDefault="00F2244F" w:rsidP="00F2244F">
    <w:pPr>
      <w:pStyle w:val="Footer"/>
    </w:pPr>
    <w:r>
      <w:t>ntsb.gov/mwl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5939D" w14:textId="77777777" w:rsidR="005B329D" w:rsidRDefault="005B329D" w:rsidP="00F2244F">
      <w:pPr>
        <w:spacing w:after="0" w:line="240" w:lineRule="auto"/>
      </w:pPr>
      <w:r>
        <w:separator/>
      </w:r>
    </w:p>
  </w:footnote>
  <w:footnote w:type="continuationSeparator" w:id="0">
    <w:p w14:paraId="3D9EA583" w14:textId="77777777" w:rsidR="005B329D" w:rsidRDefault="005B329D" w:rsidP="00F22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6222" w14:textId="701990FE" w:rsidR="00F2244F" w:rsidRPr="00F2244F" w:rsidRDefault="00F2244F" w:rsidP="00F2244F">
    <w:pPr>
      <w:pStyle w:val="Header"/>
      <w:tabs>
        <w:tab w:val="clear" w:pos="4680"/>
      </w:tabs>
      <w:rPr>
        <w:rFonts w:ascii="Calibri" w:eastAsia="Calibri" w:hAnsi="Calibri" w:cs="Calibri"/>
        <w:b/>
        <w:bCs/>
      </w:rPr>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B</w:t>
    </w:r>
    <w:r w:rsidRPr="00F2244F">
      <w:rPr>
        <w:rFonts w:ascii="Calibri" w:eastAsia="Calibri" w:hAnsi="Calibri" w:cs="Calibri"/>
        <w:b/>
        <w:bCs/>
      </w:rPr>
      <w:t xml:space="preserve"> – Investigation Summaries</w:t>
    </w:r>
  </w:p>
  <w:p w14:paraId="521DAA98" w14:textId="11E373B1" w:rsidR="00F2244F" w:rsidRDefault="00F2244F" w:rsidP="00F2244F">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85BD2"/>
    <w:multiLevelType w:val="hybridMultilevel"/>
    <w:tmpl w:val="01CAE044"/>
    <w:lvl w:ilvl="0" w:tplc="B43CD306">
      <w:start w:val="13"/>
      <w:numFmt w:val="bullet"/>
      <w:lvlText w:val="•"/>
      <w:lvlJc w:val="left"/>
      <w:pPr>
        <w:ind w:left="720" w:hanging="360"/>
      </w:pPr>
      <w:rPr>
        <w:rFonts w:ascii="Arial" w:eastAsiaTheme="minorHAnsi" w:hAnsi="Aria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32323"/>
    <w:multiLevelType w:val="hybridMultilevel"/>
    <w:tmpl w:val="469894E6"/>
    <w:lvl w:ilvl="0" w:tplc="17F8063A">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3273B2"/>
    <w:multiLevelType w:val="hybridMultilevel"/>
    <w:tmpl w:val="7F5C4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D55B7C"/>
    <w:multiLevelType w:val="hybridMultilevel"/>
    <w:tmpl w:val="EE2CCEA2"/>
    <w:lvl w:ilvl="0" w:tplc="B43CD306">
      <w:start w:val="13"/>
      <w:numFmt w:val="bullet"/>
      <w:lvlText w:val="•"/>
      <w:lvlJc w:val="left"/>
      <w:pPr>
        <w:ind w:left="720" w:hanging="360"/>
      </w:pPr>
      <w:rPr>
        <w:rFonts w:ascii="Arial" w:eastAsiaTheme="minorHAnsi" w:hAnsi="Aria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D0160E"/>
    <w:multiLevelType w:val="hybridMultilevel"/>
    <w:tmpl w:val="AD840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D04D32"/>
    <w:multiLevelType w:val="hybridMultilevel"/>
    <w:tmpl w:val="93A0D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A67F24"/>
    <w:multiLevelType w:val="hybridMultilevel"/>
    <w:tmpl w:val="D6308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961AD1"/>
    <w:multiLevelType w:val="hybridMultilevel"/>
    <w:tmpl w:val="FD1E0712"/>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B56407"/>
    <w:multiLevelType w:val="hybridMultilevel"/>
    <w:tmpl w:val="437C5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3833F5"/>
    <w:multiLevelType w:val="hybridMultilevel"/>
    <w:tmpl w:val="15F26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B547D"/>
    <w:multiLevelType w:val="hybridMultilevel"/>
    <w:tmpl w:val="E7FA0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8E50E1"/>
    <w:multiLevelType w:val="hybridMultilevel"/>
    <w:tmpl w:val="7E120050"/>
    <w:lvl w:ilvl="0" w:tplc="055290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65F6E9A"/>
    <w:multiLevelType w:val="hybridMultilevel"/>
    <w:tmpl w:val="BBCE5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9F1321"/>
    <w:multiLevelType w:val="hybridMultilevel"/>
    <w:tmpl w:val="F8F20ED6"/>
    <w:lvl w:ilvl="0" w:tplc="B43CD306">
      <w:start w:val="13"/>
      <w:numFmt w:val="bullet"/>
      <w:lvlText w:val="•"/>
      <w:lvlJc w:val="left"/>
      <w:pPr>
        <w:ind w:left="720" w:hanging="360"/>
      </w:pPr>
      <w:rPr>
        <w:rFonts w:ascii="Arial" w:eastAsiaTheme="minorHAnsi" w:hAnsi="Aria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C2257F"/>
    <w:multiLevelType w:val="hybridMultilevel"/>
    <w:tmpl w:val="F8CA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12"/>
  </w:num>
  <w:num w:numId="5">
    <w:abstractNumId w:val="3"/>
  </w:num>
  <w:num w:numId="6">
    <w:abstractNumId w:val="1"/>
  </w:num>
  <w:num w:numId="7">
    <w:abstractNumId w:val="13"/>
  </w:num>
  <w:num w:numId="8">
    <w:abstractNumId w:val="0"/>
  </w:num>
  <w:num w:numId="9">
    <w:abstractNumId w:val="10"/>
  </w:num>
  <w:num w:numId="10">
    <w:abstractNumId w:val="5"/>
  </w:num>
  <w:num w:numId="11">
    <w:abstractNumId w:val="4"/>
  </w:num>
  <w:num w:numId="12">
    <w:abstractNumId w:val="8"/>
  </w:num>
  <w:num w:numId="13">
    <w:abstractNumId w:val="2"/>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DCD"/>
    <w:rsid w:val="00040A3B"/>
    <w:rsid w:val="0004223B"/>
    <w:rsid w:val="0007626C"/>
    <w:rsid w:val="0009480C"/>
    <w:rsid w:val="000B3EF1"/>
    <w:rsid w:val="00124926"/>
    <w:rsid w:val="001322FA"/>
    <w:rsid w:val="001544AF"/>
    <w:rsid w:val="0016270C"/>
    <w:rsid w:val="00176685"/>
    <w:rsid w:val="001B57C0"/>
    <w:rsid w:val="002310B6"/>
    <w:rsid w:val="002A4737"/>
    <w:rsid w:val="002B1B6B"/>
    <w:rsid w:val="002D394B"/>
    <w:rsid w:val="002E4648"/>
    <w:rsid w:val="002F2342"/>
    <w:rsid w:val="002F7109"/>
    <w:rsid w:val="00303881"/>
    <w:rsid w:val="00311F98"/>
    <w:rsid w:val="003231A3"/>
    <w:rsid w:val="003254FB"/>
    <w:rsid w:val="00334D6F"/>
    <w:rsid w:val="0034614C"/>
    <w:rsid w:val="00363200"/>
    <w:rsid w:val="003A5D6B"/>
    <w:rsid w:val="003F40A9"/>
    <w:rsid w:val="003F5FBF"/>
    <w:rsid w:val="00406C9E"/>
    <w:rsid w:val="00411E2D"/>
    <w:rsid w:val="004427AF"/>
    <w:rsid w:val="0046096A"/>
    <w:rsid w:val="00481224"/>
    <w:rsid w:val="00502EB1"/>
    <w:rsid w:val="0055133C"/>
    <w:rsid w:val="00553EAD"/>
    <w:rsid w:val="0056458C"/>
    <w:rsid w:val="005B2083"/>
    <w:rsid w:val="005B329D"/>
    <w:rsid w:val="0064125E"/>
    <w:rsid w:val="00650739"/>
    <w:rsid w:val="00687C42"/>
    <w:rsid w:val="00697846"/>
    <w:rsid w:val="006A49AC"/>
    <w:rsid w:val="006C073A"/>
    <w:rsid w:val="006C39B4"/>
    <w:rsid w:val="007040DD"/>
    <w:rsid w:val="007174D6"/>
    <w:rsid w:val="00737B3F"/>
    <w:rsid w:val="007810D1"/>
    <w:rsid w:val="007C78D0"/>
    <w:rsid w:val="007D3767"/>
    <w:rsid w:val="00803031"/>
    <w:rsid w:val="00824FA2"/>
    <w:rsid w:val="008C6CFE"/>
    <w:rsid w:val="008D34E4"/>
    <w:rsid w:val="00955F8D"/>
    <w:rsid w:val="009755D5"/>
    <w:rsid w:val="00977BE0"/>
    <w:rsid w:val="00987073"/>
    <w:rsid w:val="009E1422"/>
    <w:rsid w:val="00A05F73"/>
    <w:rsid w:val="00A0715F"/>
    <w:rsid w:val="00A17A1A"/>
    <w:rsid w:val="00A61121"/>
    <w:rsid w:val="00AA1C61"/>
    <w:rsid w:val="00AA376F"/>
    <w:rsid w:val="00AF635F"/>
    <w:rsid w:val="00B17DCD"/>
    <w:rsid w:val="00B3334F"/>
    <w:rsid w:val="00B76949"/>
    <w:rsid w:val="00BC053F"/>
    <w:rsid w:val="00C25E7D"/>
    <w:rsid w:val="00C31F3D"/>
    <w:rsid w:val="00C543F1"/>
    <w:rsid w:val="00CB0A80"/>
    <w:rsid w:val="00CB48B2"/>
    <w:rsid w:val="00CC26D4"/>
    <w:rsid w:val="00CD1D66"/>
    <w:rsid w:val="00D17874"/>
    <w:rsid w:val="00D5394F"/>
    <w:rsid w:val="00D87BFA"/>
    <w:rsid w:val="00DA3FEC"/>
    <w:rsid w:val="00E11AFF"/>
    <w:rsid w:val="00E12F78"/>
    <w:rsid w:val="00E14424"/>
    <w:rsid w:val="00E629CB"/>
    <w:rsid w:val="00E82D7B"/>
    <w:rsid w:val="00E91DF5"/>
    <w:rsid w:val="00EB31F0"/>
    <w:rsid w:val="00EC446D"/>
    <w:rsid w:val="00F2244F"/>
    <w:rsid w:val="00F9066F"/>
    <w:rsid w:val="00FB5ED4"/>
    <w:rsid w:val="00FC3F8F"/>
    <w:rsid w:val="100098C5"/>
    <w:rsid w:val="140CC046"/>
    <w:rsid w:val="27905ED9"/>
    <w:rsid w:val="30A09BFF"/>
    <w:rsid w:val="697818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411CC705"/>
  <w15:chartTrackingRefBased/>
  <w15:docId w15:val="{F5FFE683-D352-433D-A70E-7AF2CB4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49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7D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DCD"/>
    <w:rPr>
      <w:rFonts w:ascii="Segoe UI" w:hAnsi="Segoe UI" w:cs="Segoe UI"/>
      <w:sz w:val="18"/>
      <w:szCs w:val="18"/>
    </w:rPr>
  </w:style>
  <w:style w:type="character" w:styleId="Hyperlink">
    <w:name w:val="Hyperlink"/>
    <w:uiPriority w:val="99"/>
    <w:unhideWhenUsed/>
    <w:rsid w:val="00B17DCD"/>
    <w:rPr>
      <w:strike w:val="0"/>
      <w:dstrike w:val="0"/>
      <w:color w:val="0053A0"/>
      <w:u w:val="none"/>
      <w:effect w:val="none"/>
    </w:rPr>
  </w:style>
  <w:style w:type="paragraph" w:styleId="ListParagraph">
    <w:name w:val="List Paragraph"/>
    <w:basedOn w:val="Normal"/>
    <w:uiPriority w:val="34"/>
    <w:qFormat/>
    <w:rsid w:val="00B17DCD"/>
    <w:pPr>
      <w:ind w:left="720"/>
      <w:contextualSpacing/>
    </w:pPr>
  </w:style>
  <w:style w:type="paragraph" w:customStyle="1" w:styleId="Default">
    <w:name w:val="Default"/>
    <w:rsid w:val="00B17DC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UnresolvedMention">
    <w:name w:val="Unresolved Mention"/>
    <w:basedOn w:val="DefaultParagraphFont"/>
    <w:uiPriority w:val="99"/>
    <w:semiHidden/>
    <w:unhideWhenUsed/>
    <w:rsid w:val="002E4648"/>
    <w:rPr>
      <w:color w:val="605E5C"/>
      <w:shd w:val="clear" w:color="auto" w:fill="E1DFDD"/>
    </w:rPr>
  </w:style>
  <w:style w:type="character" w:styleId="FollowedHyperlink">
    <w:name w:val="FollowedHyperlink"/>
    <w:basedOn w:val="DefaultParagraphFont"/>
    <w:uiPriority w:val="99"/>
    <w:semiHidden/>
    <w:unhideWhenUsed/>
    <w:rsid w:val="00311F98"/>
    <w:rPr>
      <w:color w:val="954F72" w:themeColor="followedHyperlink"/>
      <w:u w:val="single"/>
    </w:rPr>
  </w:style>
  <w:style w:type="paragraph" w:styleId="Header">
    <w:name w:val="header"/>
    <w:basedOn w:val="Normal"/>
    <w:link w:val="HeaderChar"/>
    <w:uiPriority w:val="99"/>
    <w:unhideWhenUsed/>
    <w:rsid w:val="00F224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244F"/>
  </w:style>
  <w:style w:type="paragraph" w:styleId="Footer">
    <w:name w:val="footer"/>
    <w:basedOn w:val="Normal"/>
    <w:link w:val="FooterChar"/>
    <w:uiPriority w:val="99"/>
    <w:unhideWhenUsed/>
    <w:rsid w:val="00F224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244F"/>
  </w:style>
  <w:style w:type="character" w:styleId="PageNumber">
    <w:name w:val="page number"/>
    <w:basedOn w:val="DefaultParagraphFont"/>
    <w:uiPriority w:val="99"/>
    <w:semiHidden/>
    <w:unhideWhenUsed/>
    <w:rsid w:val="00F2244F"/>
  </w:style>
  <w:style w:type="character" w:customStyle="1" w:styleId="Heading1Char">
    <w:name w:val="Heading 1 Char"/>
    <w:basedOn w:val="DefaultParagraphFont"/>
    <w:link w:val="Heading1"/>
    <w:uiPriority w:val="9"/>
    <w:rsid w:val="006A49A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01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tsb.gov/investigations/AccidentReports/Reports/HAR1601.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tsb.gov/investigations/AccidentReports/Reports/HAR1802.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tsb.gov/safety/safety-studies/Documents/SR13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0C9A3-1E06-42B2-A80B-AACDEAE01B5D}">
  <ds:schemaRefs>
    <ds:schemaRef ds:uri="http://purl.org/dc/terms/"/>
    <ds:schemaRef ds:uri="http://schemas.microsoft.com/office/2006/documentManagement/types"/>
    <ds:schemaRef ds:uri="http://purl.org/dc/dcmitype/"/>
    <ds:schemaRef ds:uri="96845b75-3ff2-4095-8524-470728d9e508"/>
    <ds:schemaRef ds:uri="http://schemas.microsoft.com/office/2006/metadata/properties"/>
    <ds:schemaRef ds:uri="http://schemas.openxmlformats.org/package/2006/metadata/core-properties"/>
    <ds:schemaRef ds:uri="http://www.w3.org/XML/1998/namespace"/>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310CB4D9-34B6-4878-B302-F89292BC62A2}">
  <ds:schemaRefs>
    <ds:schemaRef ds:uri="http://schemas.microsoft.com/sharepoint/v3/contenttype/forms"/>
  </ds:schemaRefs>
</ds:datastoreItem>
</file>

<file path=customXml/itemProps3.xml><?xml version="1.0" encoding="utf-8"?>
<ds:datastoreItem xmlns:ds="http://schemas.openxmlformats.org/officeDocument/2006/customXml" ds:itemID="{7F4B156F-BF22-4F9B-BDC5-2946669AF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E5E3C-6CCD-43CB-802D-AA9A75385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942</Words>
  <Characters>5373</Characters>
  <Application>Microsoft Office Word</Application>
  <DocSecurity>0</DocSecurity>
  <Lines>44</Lines>
  <Paragraphs>12</Paragraphs>
  <ScaleCrop>false</ScaleCrop>
  <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 Stephanie</dc:creator>
  <cp:keywords/>
  <dc:description/>
  <cp:lastModifiedBy>Walton Leah</cp:lastModifiedBy>
  <cp:revision>85</cp:revision>
  <dcterms:created xsi:type="dcterms:W3CDTF">2021-01-04T14:06:00Z</dcterms:created>
  <dcterms:modified xsi:type="dcterms:W3CDTF">2021-11-17T15:06:00Z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